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1358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</w:t>
      </w:r>
      <w:proofErr w:type="spellStart"/>
      <w:r w:rsidR="00590385">
        <w:rPr>
          <w:rFonts w:ascii="Times New Roman" w:hAnsi="Times New Roman" w:cs="Times New Roman"/>
          <w:b/>
          <w:sz w:val="28"/>
          <w:szCs w:val="28"/>
        </w:rPr>
        <w:t>Нижнекисляйского</w:t>
      </w:r>
      <w:proofErr w:type="spellEnd"/>
      <w:r w:rsidR="00590385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50BAC">
        <w:rPr>
          <w:rFonts w:ascii="Times New Roman" w:hAnsi="Times New Roman" w:cs="Times New Roman"/>
          <w:sz w:val="28"/>
          <w:szCs w:val="28"/>
        </w:rPr>
        <w:t>2</w:t>
      </w:r>
      <w:r w:rsidR="00C51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78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6B3" w:rsidRPr="0063410E" w:rsidRDefault="007821FC" w:rsidP="009F46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385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590385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3C7501" w:rsidRPr="003C750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 утверждена постановлением администрации Бутурлинов</w:t>
      </w:r>
      <w:r w:rsidR="003C750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C51358">
        <w:rPr>
          <w:rFonts w:ascii="Times New Roman" w:hAnsi="Times New Roman" w:cs="Times New Roman"/>
          <w:sz w:val="28"/>
          <w:szCs w:val="28"/>
        </w:rPr>
        <w:t>1</w:t>
      </w:r>
      <w:r w:rsidR="00E0511A">
        <w:rPr>
          <w:rFonts w:ascii="Times New Roman" w:hAnsi="Times New Roman" w:cs="Times New Roman"/>
          <w:sz w:val="28"/>
          <w:szCs w:val="28"/>
        </w:rPr>
        <w:t>4</w:t>
      </w:r>
      <w:r w:rsidR="00C51358">
        <w:rPr>
          <w:rFonts w:ascii="Times New Roman" w:hAnsi="Times New Roman" w:cs="Times New Roman"/>
          <w:sz w:val="28"/>
          <w:szCs w:val="28"/>
        </w:rPr>
        <w:t>.10.2022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90385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C51358">
        <w:rPr>
          <w:rFonts w:ascii="Times New Roman" w:hAnsi="Times New Roman" w:cs="Times New Roman"/>
          <w:iCs/>
          <w:sz w:val="28"/>
          <w:szCs w:val="28"/>
        </w:rPr>
        <w:t>4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="009F46B3" w:rsidRPr="0063410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9F46B3" w:rsidRPr="009D20AC">
        <w:rPr>
          <w:rFonts w:ascii="Times New Roman" w:hAnsi="Times New Roman" w:cs="Times New Roman"/>
          <w:sz w:val="28"/>
          <w:szCs w:val="28"/>
        </w:rPr>
        <w:t xml:space="preserve">от </w:t>
      </w:r>
      <w:r w:rsidR="00590385">
        <w:rPr>
          <w:rFonts w:ascii="Times New Roman" w:hAnsi="Times New Roman" w:cs="Times New Roman"/>
          <w:sz w:val="28"/>
          <w:szCs w:val="28"/>
        </w:rPr>
        <w:t>21</w:t>
      </w:r>
      <w:r w:rsidR="009F46B3" w:rsidRPr="00E61C04">
        <w:rPr>
          <w:rFonts w:ascii="Times New Roman" w:hAnsi="Times New Roman" w:cs="Times New Roman"/>
          <w:sz w:val="28"/>
          <w:szCs w:val="28"/>
        </w:rPr>
        <w:t>.0</w:t>
      </w:r>
      <w:r w:rsidR="00590385">
        <w:rPr>
          <w:rFonts w:ascii="Times New Roman" w:hAnsi="Times New Roman" w:cs="Times New Roman"/>
          <w:sz w:val="28"/>
          <w:szCs w:val="28"/>
        </w:rPr>
        <w:t>2</w:t>
      </w:r>
      <w:r w:rsidR="009F46B3" w:rsidRPr="00E61C04">
        <w:rPr>
          <w:rFonts w:ascii="Times New Roman" w:hAnsi="Times New Roman" w:cs="Times New Roman"/>
          <w:sz w:val="28"/>
          <w:szCs w:val="28"/>
        </w:rPr>
        <w:t>.202</w:t>
      </w:r>
      <w:r w:rsidR="00E61C04" w:rsidRPr="00E61C04">
        <w:rPr>
          <w:rFonts w:ascii="Times New Roman" w:hAnsi="Times New Roman" w:cs="Times New Roman"/>
          <w:sz w:val="28"/>
          <w:szCs w:val="28"/>
        </w:rPr>
        <w:t>4</w:t>
      </w:r>
      <w:r w:rsidR="009F46B3" w:rsidRPr="00E61C04">
        <w:rPr>
          <w:rFonts w:ascii="Times New Roman" w:hAnsi="Times New Roman" w:cs="Times New Roman"/>
          <w:sz w:val="28"/>
          <w:szCs w:val="28"/>
        </w:rPr>
        <w:t xml:space="preserve"> г. № </w:t>
      </w:r>
      <w:r w:rsidR="00590385">
        <w:rPr>
          <w:rFonts w:ascii="Times New Roman" w:hAnsi="Times New Roman" w:cs="Times New Roman"/>
          <w:sz w:val="28"/>
          <w:szCs w:val="28"/>
        </w:rPr>
        <w:t>42</w:t>
      </w:r>
      <w:r w:rsidR="009F46B3" w:rsidRPr="0063410E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9F46B3" w:rsidRPr="003C7501">
        <w:rPr>
          <w:rFonts w:ascii="Times New Roman" w:hAnsi="Times New Roman" w:cs="Times New Roman"/>
          <w:sz w:val="28"/>
          <w:szCs w:val="28"/>
        </w:rPr>
        <w:t xml:space="preserve">Муниципальное управление </w:t>
      </w:r>
      <w:proofErr w:type="spellStart"/>
      <w:r w:rsidR="00590385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590385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F46B3" w:rsidRPr="003C750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4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6B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46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</w:pPr>
    </w:p>
    <w:p w:rsidR="00E0153D" w:rsidRPr="00E0153D" w:rsidRDefault="00E0153D" w:rsidP="00E0153D">
      <w:pPr>
        <w:shd w:val="clear" w:color="auto" w:fill="FFFFFF"/>
        <w:autoSpaceDE w:val="0"/>
        <w:adjustRightInd w:val="0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E0153D">
        <w:rPr>
          <w:rFonts w:ascii="Times New Roman" w:hAnsi="Times New Roman"/>
          <w:sz w:val="28"/>
          <w:szCs w:val="28"/>
        </w:rPr>
        <w:t xml:space="preserve">Целью муниципальной программы является создание необходимых условий для эффективной реализации органами местного самоуправления </w:t>
      </w:r>
      <w:r w:rsidR="00E0511A">
        <w:rPr>
          <w:rFonts w:ascii="Times New Roman" w:hAnsi="Times New Roman"/>
          <w:sz w:val="28"/>
          <w:szCs w:val="28"/>
        </w:rPr>
        <w:t>Козловского</w:t>
      </w:r>
      <w:r w:rsidRPr="00E0153D">
        <w:rPr>
          <w:rFonts w:ascii="Times New Roman" w:hAnsi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проведения  ответственной бюджетной политики на территории поселения. Обеспечение финансовой стабильности и эффективное управление муниципальными  финансами  </w:t>
      </w:r>
      <w:r w:rsidR="00E0511A">
        <w:rPr>
          <w:rFonts w:ascii="Times New Roman" w:hAnsi="Times New Roman"/>
          <w:sz w:val="28"/>
          <w:szCs w:val="28"/>
        </w:rPr>
        <w:t>Козловского</w:t>
      </w:r>
      <w:r w:rsidRPr="00E0153D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5135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06470A">
        <w:rPr>
          <w:rFonts w:ascii="Times New Roman" w:hAnsi="Times New Roman" w:cs="Times New Roman"/>
          <w:sz w:val="28"/>
          <w:szCs w:val="28"/>
        </w:rPr>
        <w:t>–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590385">
        <w:rPr>
          <w:rFonts w:ascii="Times New Roman" w:hAnsi="Times New Roman" w:cs="Times New Roman"/>
          <w:sz w:val="28"/>
          <w:szCs w:val="28"/>
        </w:rPr>
        <w:t>5 894,31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E0153D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 средства федерального бюджета  - </w:t>
      </w:r>
      <w:r w:rsidR="00EA7022">
        <w:rPr>
          <w:rFonts w:ascii="Times New Roman" w:hAnsi="Times New Roman" w:cs="Times New Roman"/>
          <w:sz w:val="28"/>
          <w:szCs w:val="28"/>
        </w:rPr>
        <w:t>283,20</w:t>
      </w:r>
      <w:r w:rsidR="00E0153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  <w:r w:rsidR="00EA7022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022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590385">
        <w:rPr>
          <w:rFonts w:ascii="Times New Roman" w:hAnsi="Times New Roman" w:cs="Times New Roman"/>
          <w:sz w:val="28"/>
          <w:szCs w:val="28"/>
        </w:rPr>
        <w:t>0,00</w:t>
      </w:r>
      <w:r w:rsidR="00EA702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bookmarkStart w:id="0" w:name="_GoBack"/>
      <w:bookmarkEnd w:id="0"/>
      <w:r w:rsidR="00590385">
        <w:rPr>
          <w:rFonts w:ascii="Times New Roman" w:hAnsi="Times New Roman" w:cs="Times New Roman"/>
          <w:sz w:val="28"/>
          <w:szCs w:val="28"/>
        </w:rPr>
        <w:t>5 611,11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DF7A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7821FC" w:rsidRDefault="007821FC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7821FC" w:rsidRDefault="007821FC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освоения денежных средств – </w:t>
      </w:r>
      <w:r w:rsidR="00DF7A3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7821FC">
      <w:pPr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90385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59038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поселения    </w:t>
      </w:r>
      <w:r w:rsidR="00C513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0385">
        <w:rPr>
          <w:rFonts w:ascii="Times New Roman" w:hAnsi="Times New Roman" w:cs="Times New Roman"/>
          <w:sz w:val="28"/>
          <w:szCs w:val="28"/>
        </w:rPr>
        <w:t>А.М. Олейников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6470A"/>
    <w:rsid w:val="000F30C5"/>
    <w:rsid w:val="00157167"/>
    <w:rsid w:val="00195398"/>
    <w:rsid w:val="001F5695"/>
    <w:rsid w:val="00212C17"/>
    <w:rsid w:val="002250A1"/>
    <w:rsid w:val="003C7501"/>
    <w:rsid w:val="00590385"/>
    <w:rsid w:val="0065771E"/>
    <w:rsid w:val="00683468"/>
    <w:rsid w:val="007821FC"/>
    <w:rsid w:val="008C4B23"/>
    <w:rsid w:val="009D20AC"/>
    <w:rsid w:val="009E2D78"/>
    <w:rsid w:val="009F46B3"/>
    <w:rsid w:val="00A67D17"/>
    <w:rsid w:val="00AC4CB0"/>
    <w:rsid w:val="00B734F0"/>
    <w:rsid w:val="00C50BAC"/>
    <w:rsid w:val="00C51358"/>
    <w:rsid w:val="00C75EC4"/>
    <w:rsid w:val="00D334AE"/>
    <w:rsid w:val="00D84CE2"/>
    <w:rsid w:val="00DF7A39"/>
    <w:rsid w:val="00E0153D"/>
    <w:rsid w:val="00E0511A"/>
    <w:rsid w:val="00E61C04"/>
    <w:rsid w:val="00EA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2020-02-19T11:14:00Z</dcterms:created>
  <dcterms:modified xsi:type="dcterms:W3CDTF">2024-03-06T09:55:00Z</dcterms:modified>
</cp:coreProperties>
</file>