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В настоящее время в России, как и во всем мире, продолжается процесс цифровизации и внедрения новых средств связи и удаленной коммуникации. </w:t>
      </w:r>
    </w:p>
    <w:p w14:paraId="02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Помимо очевидных благ, данный процесс неизбежно сопровождается рисками, связанными с использованием преступниками современных технологий.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Уровень киберпреступности на территории страны, не смотря на принимаемые правоохранительными органами меры, остается на достаточно высоком уровне.</w:t>
      </w:r>
    </w:p>
    <w:p w14:paraId="03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Практически половину преступлений </w:t>
      </w:r>
      <w:r>
        <w:rPr>
          <w:color w:val="000000"/>
          <w:sz w:val="20"/>
        </w:rPr>
        <w:t xml:space="preserve">в мировой паутине </w:t>
      </w:r>
      <w:r>
        <w:rPr>
          <w:color w:val="000000"/>
          <w:sz w:val="20"/>
        </w:rPr>
        <w:t xml:space="preserve">составляют мошенничества </w:t>
      </w:r>
      <w:r>
        <w:rPr>
          <w:color w:val="000000"/>
          <w:sz w:val="20"/>
        </w:rPr>
        <w:t>связанные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 использованием средств мобильной связи или сети «Интернет».</w:t>
      </w:r>
    </w:p>
    <w:p w14:paraId="04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Согласно оценке «Сбербанка» </w:t>
      </w:r>
      <w:r>
        <w:rPr>
          <w:color w:val="000000"/>
          <w:sz w:val="20"/>
        </w:rPr>
        <w:t>в 2025 году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граждане</w:t>
      </w:r>
      <w:r>
        <w:rPr>
          <w:color w:val="000000"/>
          <w:sz w:val="20"/>
        </w:rPr>
        <w:t xml:space="preserve"> перевели мошенникам </w:t>
      </w:r>
      <w:r>
        <w:rPr>
          <w:color w:val="000000"/>
          <w:sz w:val="20"/>
        </w:rPr>
        <w:t>275-295</w:t>
      </w:r>
      <w:r>
        <w:rPr>
          <w:color w:val="000000"/>
          <w:sz w:val="20"/>
        </w:rPr>
        <w:t xml:space="preserve"> мл</w:t>
      </w:r>
      <w:r>
        <w:rPr>
          <w:color w:val="000000"/>
          <w:sz w:val="20"/>
        </w:rPr>
        <w:t>рд</w:t>
      </w:r>
      <w:r>
        <w:rPr>
          <w:color w:val="000000"/>
          <w:sz w:val="20"/>
        </w:rPr>
        <w:t xml:space="preserve">. руб. </w:t>
      </w:r>
    </w:p>
    <w:p w14:paraId="05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Так, в 2025 году на территории страны зарегистрировано более 675 тыс. преступлений в сфере криминального использования информационно-телекоммуникационных технологий. </w:t>
      </w:r>
    </w:p>
    <w:p w14:paraId="06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Наиболее распространенным способом интернет-мошенничества является «фишинг».</w:t>
      </w:r>
    </w:p>
    <w:p w14:paraId="07000000">
      <w:pPr>
        <w:widowControl w:val="1"/>
        <w:ind w:firstLine="709"/>
        <w:jc w:val="both"/>
        <w:rPr>
          <w:color w:val="000000"/>
          <w:sz w:val="20"/>
        </w:rPr>
      </w:pPr>
      <w:r>
        <w:rPr>
          <w:sz w:val="20"/>
        </w:rPr>
        <w:t>Фишинговые ресурсы могут распространяться:</w:t>
      </w:r>
    </w:p>
    <w:p w14:paraId="08000000">
      <w:pPr>
        <w:widowControl w:val="0"/>
        <w:ind w:firstLine="709"/>
        <w:jc w:val="both"/>
        <w:rPr>
          <w:sz w:val="20"/>
        </w:rPr>
      </w:pPr>
      <w:r>
        <w:rPr>
          <w:sz w:val="20"/>
        </w:rPr>
        <w:t>через электронную почту;</w:t>
      </w:r>
    </w:p>
    <w:p w14:paraId="09000000">
      <w:pPr>
        <w:widowControl w:val="0"/>
        <w:ind w:firstLine="709"/>
        <w:jc w:val="both"/>
        <w:rPr>
          <w:sz w:val="20"/>
        </w:rPr>
      </w:pPr>
      <w:r>
        <w:rPr>
          <w:sz w:val="20"/>
        </w:rPr>
        <w:t>уведомления на телефон;</w:t>
      </w:r>
    </w:p>
    <w:p w14:paraId="0A000000">
      <w:pPr>
        <w:widowControl w:val="0"/>
        <w:ind w:firstLine="709"/>
        <w:jc w:val="both"/>
        <w:rPr>
          <w:sz w:val="20"/>
        </w:rPr>
      </w:pPr>
      <w:r>
        <w:rPr>
          <w:sz w:val="20"/>
        </w:rPr>
        <w:t>посты и сообщения в соцсетях и мессенджерах;</w:t>
      </w:r>
    </w:p>
    <w:p w14:paraId="0B000000">
      <w:pPr>
        <w:widowControl w:val="1"/>
        <w:ind w:firstLine="709"/>
        <w:jc w:val="both"/>
        <w:rPr>
          <w:color w:val="000000"/>
          <w:sz w:val="20"/>
        </w:rPr>
      </w:pPr>
      <w:r>
        <w:rPr>
          <w:sz w:val="20"/>
        </w:rPr>
        <w:t>всплывающие окна и рекламу</w:t>
      </w:r>
      <w:r>
        <w:rPr>
          <w:sz w:val="20"/>
        </w:rPr>
        <w:t>.</w:t>
      </w:r>
    </w:p>
    <w:p w14:paraId="0C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Согласно оценкам специ</w:t>
      </w:r>
      <w:r>
        <w:rPr>
          <w:color w:val="000000"/>
          <w:sz w:val="20"/>
        </w:rPr>
        <w:t xml:space="preserve">алистов Сбербанка 95% мошеннических звонков россиянам поступает с территории Украины. В настоящее время там работают около 800-900 таких </w:t>
      </w:r>
      <w:r>
        <w:rPr>
          <w:color w:val="000000"/>
          <w:sz w:val="20"/>
        </w:rPr>
        <w:t>call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 xml:space="preserve">центров, однако ранее их число было значительно выше. Так, до начала проведения специальной военной операции в одном лишь г. Днепр насчитывалось около 1100 </w:t>
      </w:r>
      <w:r>
        <w:rPr>
          <w:color w:val="000000"/>
          <w:sz w:val="20"/>
        </w:rPr>
        <w:t>call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 xml:space="preserve">центров. Ежедневно россиянам поступало около 100 тыс. звонков от мошенников, однако после начала проведения </w:t>
      </w:r>
      <w:r>
        <w:rPr>
          <w:color w:val="000000"/>
          <w:sz w:val="20"/>
        </w:rPr>
        <w:t>специальной военной операции</w:t>
      </w:r>
      <w:r>
        <w:rPr>
          <w:color w:val="000000"/>
          <w:sz w:val="20"/>
        </w:rPr>
        <w:t xml:space="preserve"> их количество резко уменьшилось.</w:t>
      </w:r>
    </w:p>
    <w:p w14:paraId="0D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Вместе с этим, в настоящее время на территории Украины сложилась идеальная ситуация для работы мошеннических </w:t>
      </w:r>
      <w:r>
        <w:rPr>
          <w:color w:val="000000"/>
          <w:sz w:val="20"/>
        </w:rPr>
        <w:t>call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 xml:space="preserve">центров, так как теперь они используются не только как средство </w:t>
      </w:r>
      <w:r>
        <w:rPr>
          <w:color w:val="000000"/>
          <w:sz w:val="20"/>
        </w:rPr>
        <w:t>обогащени</w:t>
      </w:r>
      <w:r>
        <w:rPr>
          <w:color w:val="000000"/>
          <w:sz w:val="20"/>
        </w:rPr>
        <w:t>я</w:t>
      </w:r>
      <w:r>
        <w:rPr>
          <w:color w:val="000000"/>
          <w:sz w:val="20"/>
        </w:rPr>
        <w:t xml:space="preserve"> преступников но и как оружие.</w:t>
      </w:r>
    </w:p>
    <w:p w14:paraId="0E000000">
      <w:pPr>
        <w:widowControl w:val="1"/>
        <w:ind/>
        <w:jc w:val="both"/>
      </w:pPr>
    </w:p>
    <w:p w14:paraId="0F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0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1000000">
      <w:pPr>
        <w:pStyle w:val="Style_1"/>
        <w:widowControl w:val="1"/>
        <w:spacing w:after="0" w:before="0" w:line="240" w:lineRule="exact"/>
        <w:ind/>
      </w:pPr>
    </w:p>
    <w:p w14:paraId="12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3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4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5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6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7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8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9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A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B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C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D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E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1F000000">
      <w:pPr>
        <w:pStyle w:val="Style_1"/>
        <w:widowControl w:val="1"/>
        <w:spacing w:after="0" w:before="0" w:line="240" w:lineRule="exact"/>
        <w:ind/>
        <w:rPr>
          <w:rFonts w:ascii="Arial" w:hAnsi="Arial"/>
          <w:b w:val="1"/>
          <w:color w:val="424242"/>
          <w:sz w:val="17"/>
        </w:rPr>
      </w:pPr>
      <w:r>
        <w:rPr>
          <w:b w:val="1"/>
        </w:rPr>
        <w:t>Прокуратура Воронежской области</w:t>
      </w:r>
      <w:r>
        <w:rPr>
          <w:rStyle w:val="Style_2_ch"/>
          <w:rFonts w:ascii="Arial" w:hAnsi="Arial"/>
          <w:b w:val="1"/>
          <w:color w:val="424242"/>
          <w:sz w:val="17"/>
        </w:rPr>
        <w:t xml:space="preserve"> </w:t>
      </w:r>
    </w:p>
    <w:p w14:paraId="20000000">
      <w:pPr>
        <w:pStyle w:val="Style_1"/>
        <w:widowControl w:val="1"/>
        <w:spacing w:after="0" w:before="0" w:line="240" w:lineRule="exact"/>
        <w:ind/>
        <w:rPr>
          <w:rFonts w:ascii="Arial" w:hAnsi="Arial"/>
          <w:color w:val="424242"/>
          <w:sz w:val="17"/>
        </w:rPr>
      </w:pPr>
      <w:r>
        <w:rPr>
          <w:rFonts w:ascii="Arial" w:hAnsi="Arial"/>
          <w:color w:val="424242"/>
          <w:sz w:val="17"/>
        </w:rPr>
        <w:t>394006, г</w:t>
      </w:r>
      <w:r>
        <w:rPr>
          <w:rFonts w:ascii="Arial" w:hAnsi="Arial"/>
          <w:color w:val="424242"/>
          <w:sz w:val="17"/>
        </w:rPr>
        <w:t>. Воронеж,</w:t>
      </w:r>
      <w:r>
        <w:rPr>
          <w:rStyle w:val="Style_3_ch"/>
          <w:rFonts w:ascii="Arial" w:hAnsi="Arial"/>
          <w:color w:val="424242"/>
          <w:sz w:val="17"/>
        </w:rPr>
        <w:t> </w:t>
      </w:r>
      <w:r>
        <w:rPr>
          <w:rFonts w:ascii="Arial" w:hAnsi="Arial"/>
          <w:color w:val="424242"/>
          <w:sz w:val="17"/>
        </w:rPr>
        <w:t>переулок Красноармейский,12"б"</w:t>
      </w:r>
    </w:p>
    <w:p w14:paraId="21000000">
      <w:pPr>
        <w:pStyle w:val="Style_1"/>
        <w:widowControl w:val="1"/>
        <w:spacing w:after="0" w:before="0" w:line="240" w:lineRule="exact"/>
        <w:ind/>
        <w:rPr>
          <w:rFonts w:ascii="Arial" w:hAnsi="Arial"/>
          <w:color w:val="424242"/>
          <w:sz w:val="17"/>
        </w:rPr>
      </w:pPr>
      <w:r>
        <w:rPr>
          <w:rStyle w:val="Style_4_ch"/>
          <w:rFonts w:ascii="Arial" w:hAnsi="Arial"/>
          <w:color w:val="424242"/>
          <w:sz w:val="17"/>
        </w:rPr>
        <w:t>Приёмная:</w:t>
      </w:r>
    </w:p>
    <w:p w14:paraId="22000000">
      <w:pPr>
        <w:pStyle w:val="Style_1"/>
        <w:widowControl w:val="1"/>
        <w:spacing w:after="0" w:before="0" w:line="240" w:lineRule="exact"/>
        <w:ind/>
        <w:rPr>
          <w:rFonts w:ascii="Arial" w:hAnsi="Arial"/>
          <w:color w:val="424242"/>
          <w:sz w:val="17"/>
        </w:rPr>
      </w:pPr>
      <w:r>
        <w:rPr>
          <w:rFonts w:ascii="Arial" w:hAnsi="Arial"/>
          <w:color w:val="424242"/>
          <w:sz w:val="17"/>
        </w:rPr>
        <w:t>+7</w:t>
      </w:r>
      <w:r>
        <w:rPr>
          <w:rFonts w:ascii="Arial" w:hAnsi="Arial"/>
          <w:color w:val="424242"/>
          <w:sz w:val="17"/>
        </w:rPr>
        <w:t>(473) 260-89-00</w:t>
      </w:r>
    </w:p>
    <w:p w14:paraId="23000000">
      <w:pPr>
        <w:pStyle w:val="Style_1"/>
        <w:widowControl w:val="1"/>
        <w:spacing w:after="0" w:before="0" w:line="240" w:lineRule="exact"/>
        <w:ind/>
        <w:rPr>
          <w:rFonts w:ascii="Arial" w:hAnsi="Arial"/>
          <w:color w:val="424242"/>
          <w:sz w:val="17"/>
        </w:rPr>
      </w:pPr>
      <w:r>
        <w:rPr>
          <w:rStyle w:val="Style_4_ch"/>
          <w:rFonts w:ascii="Arial" w:hAnsi="Arial"/>
          <w:color w:val="424242"/>
          <w:sz w:val="17"/>
        </w:rPr>
        <w:t>Справочная по обращениям граждан</w:t>
      </w:r>
      <w:r>
        <w:rPr>
          <w:rFonts w:ascii="Arial" w:hAnsi="Arial"/>
          <w:color w:val="424242"/>
          <w:sz w:val="17"/>
        </w:rPr>
        <w:t>:</w:t>
      </w:r>
    </w:p>
    <w:p w14:paraId="24000000">
      <w:pPr>
        <w:pStyle w:val="Style_1"/>
        <w:widowControl w:val="1"/>
        <w:spacing w:after="0" w:before="0" w:line="240" w:lineRule="exact"/>
        <w:ind/>
        <w:rPr>
          <w:rFonts w:ascii="Arial" w:hAnsi="Arial"/>
          <w:color w:val="424242"/>
          <w:sz w:val="17"/>
        </w:rPr>
      </w:pPr>
      <w:r>
        <w:rPr>
          <w:rFonts w:ascii="Arial" w:hAnsi="Arial"/>
          <w:color w:val="424242"/>
          <w:sz w:val="17"/>
        </w:rPr>
        <w:t>+7(473) 260-89-89</w:t>
      </w:r>
    </w:p>
    <w:p w14:paraId="25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26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27000000">
      <w:pPr>
        <w:pStyle w:val="Style_5"/>
        <w:widowControl w:val="0"/>
        <w:spacing w:after="0" w:before="0"/>
        <w:ind w:firstLine="22"/>
        <w:jc w:val="both"/>
        <w:rPr>
          <w:sz w:val="20"/>
        </w:rPr>
      </w:pPr>
    </w:p>
    <w:p w14:paraId="28000000">
      <w:pPr>
        <w:pStyle w:val="Style_5"/>
        <w:widowControl w:val="0"/>
        <w:spacing w:after="0" w:before="0"/>
        <w:ind w:firstLine="22"/>
        <w:jc w:val="both"/>
      </w:pPr>
    </w:p>
    <w:p w14:paraId="29000000">
      <w:pPr>
        <w:pStyle w:val="Style_1"/>
        <w:widowControl w:val="1"/>
        <w:spacing w:after="0" w:before="0" w:line="240" w:lineRule="exact"/>
        <w:ind/>
        <w:rPr>
          <w:b w:val="1"/>
        </w:rPr>
      </w:pPr>
    </w:p>
    <w:p w14:paraId="2A000000">
      <w:pPr>
        <w:pStyle w:val="Style_1"/>
        <w:widowControl w:val="1"/>
        <w:spacing w:after="0" w:before="0" w:line="240" w:lineRule="exact"/>
        <w:ind/>
        <w:rPr>
          <w:b w:val="1"/>
        </w:rPr>
      </w:pPr>
      <w:r>
        <w:rPr>
          <w:b w:val="1"/>
        </w:rPr>
        <w:t>Прокуратура Бутурлиновского</w:t>
      </w:r>
      <w:r>
        <w:rPr>
          <w:b w:val="1"/>
        </w:rPr>
        <w:t xml:space="preserve"> района</w:t>
      </w:r>
      <w:r>
        <w:t xml:space="preserve"> </w:t>
      </w:r>
    </w:p>
    <w:p w14:paraId="2B000000">
      <w:pPr>
        <w:pStyle w:val="Style_1"/>
        <w:widowControl w:val="1"/>
        <w:spacing w:after="0" w:before="0" w:line="240" w:lineRule="exact"/>
        <w:ind/>
        <w:rPr>
          <w:b w:val="1"/>
        </w:rPr>
      </w:pPr>
      <w:r>
        <w:rPr>
          <w:b w:val="1"/>
        </w:rPr>
        <w:t>397500, г. Бутурлиновка, ул. Ленина, 18</w:t>
      </w:r>
    </w:p>
    <w:p w14:paraId="2C000000">
      <w:pPr>
        <w:pStyle w:val="Style_1"/>
        <w:widowControl w:val="1"/>
        <w:spacing w:after="0" w:before="0" w:line="240" w:lineRule="exact"/>
        <w:ind/>
        <w:rPr>
          <w:b w:val="1"/>
        </w:rPr>
      </w:pPr>
      <w:r>
        <w:t xml:space="preserve">Приёмная:  </w:t>
      </w:r>
      <w:r>
        <w:rPr>
          <w:b w:val="1"/>
        </w:rPr>
        <w:t>+7 (47361) 2-17-62</w:t>
      </w:r>
    </w:p>
    <w:p w14:paraId="2D000000">
      <w:pPr>
        <w:pStyle w:val="Style_5"/>
        <w:widowControl w:val="0"/>
        <w:spacing w:after="0" w:before="0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2E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</w:p>
    <w:p w14:paraId="2F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</w:p>
    <w:p w14:paraId="30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</w:p>
    <w:p w14:paraId="31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</w:p>
    <w:p w14:paraId="32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</w:p>
    <w:p w14:paraId="33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</w:p>
    <w:p w14:paraId="34000000">
      <w:pPr>
        <w:pStyle w:val="Style_1"/>
        <w:widowControl w:val="1"/>
        <w:spacing w:after="0" w:line="240" w:lineRule="exact"/>
        <w:ind/>
        <w:jc w:val="center"/>
        <w:rPr>
          <w:rStyle w:val="Style_6_ch"/>
        </w:rPr>
      </w:pPr>
      <w:r>
        <w:rPr>
          <w:rStyle w:val="Style_6_ch"/>
        </w:rPr>
        <w:t>ПРОКУРАТУРА</w:t>
      </w:r>
    </w:p>
    <w:p w14:paraId="35000000">
      <w:pPr>
        <w:pStyle w:val="Style_7"/>
        <w:widowControl w:val="1"/>
        <w:pBdr>
          <w:bottom w:color="000000" w:space="0" w:sz="4" w:val="nil"/>
        </w:pBd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ВОРОНЕЖСКОЙ ОБЛАСТИ</w:t>
      </w:r>
    </w:p>
    <w:p w14:paraId="36000000">
      <w:pPr>
        <w:pStyle w:val="Style_8"/>
        <w:rPr>
          <w:rFonts w:ascii="Times New Roman" w:hAnsi="Times New Roman"/>
          <w:sz w:val="20"/>
        </w:rPr>
      </w:pP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2962275" cy="2962275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962275" cy="29622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7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8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9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A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B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C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D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E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3F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40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41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  <w:r>
        <w:rPr>
          <w:rFonts w:ascii="Arial" w:hAnsi="Arial"/>
          <w:b w:val="1"/>
          <w:color w:val="000000"/>
          <w:sz w:val="32"/>
        </w:rPr>
        <w:t>ПРОКУРАТУРА</w:t>
      </w:r>
      <w:r>
        <w:rPr>
          <w:rFonts w:ascii="Albertus Extra Bold" w:hAnsi="Albertus Extra Bold"/>
          <w:b w:val="1"/>
          <w:color w:val="000000"/>
          <w:sz w:val="32"/>
        </w:rPr>
        <w:t xml:space="preserve"> </w:t>
      </w:r>
      <w:r>
        <w:rPr>
          <w:rFonts w:ascii="Albertus Extra Bold" w:hAnsi="Albertus Extra Bold"/>
          <w:b w:val="1"/>
          <w:color w:val="000000"/>
          <w:sz w:val="32"/>
        </w:rPr>
        <w:t>Бутурлиновского</w:t>
      </w:r>
      <w:r>
        <w:rPr>
          <w:rFonts w:ascii="Albertus Extra Bold" w:hAnsi="Albertus Extra Bold"/>
          <w:b w:val="1"/>
          <w:color w:val="000000"/>
          <w:sz w:val="32"/>
        </w:rPr>
        <w:t xml:space="preserve"> </w:t>
      </w:r>
      <w:r>
        <w:rPr>
          <w:rFonts w:ascii="Albertus Extra Bold" w:hAnsi="Albertus Extra Bold"/>
          <w:b w:val="1"/>
          <w:color w:val="000000"/>
          <w:sz w:val="32"/>
        </w:rPr>
        <w:t>района</w:t>
      </w:r>
    </w:p>
    <w:p w14:paraId="42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43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44000000">
      <w:pPr>
        <w:widowControl w:val="1"/>
        <w:ind/>
        <w:jc w:val="center"/>
        <w:rPr>
          <w:rFonts w:ascii="Arial" w:hAnsi="Arial"/>
          <w:b w:val="1"/>
          <w:color w:val="000000"/>
          <w:sz w:val="32"/>
        </w:rPr>
      </w:pPr>
    </w:p>
    <w:p w14:paraId="4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Опасность телефонного мошенничества</w:t>
      </w:r>
    </w:p>
    <w:p w14:paraId="4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9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B000000">
      <w:pPr>
        <w:widowControl w:val="1"/>
        <w:ind/>
        <w:jc w:val="center"/>
        <w:rPr>
          <w:rFonts w:ascii="Times New Roman" w:hAnsi="Times New Roman"/>
          <w:b w:val="1"/>
          <w:color w:val="1F2229"/>
          <w:sz w:val="28"/>
        </w:rPr>
      </w:pPr>
    </w:p>
    <w:p w14:paraId="4C000000">
      <w:pPr>
        <w:widowControl w:val="1"/>
        <w:ind/>
        <w:jc w:val="center"/>
        <w:rPr>
          <w:rFonts w:ascii="Times New Roman" w:hAnsi="Times New Roman"/>
          <w:b w:val="1"/>
          <w:color w:val="1F2229"/>
          <w:sz w:val="28"/>
        </w:rPr>
      </w:pPr>
      <w:r>
        <w:rPr>
          <w:rFonts w:ascii="Times New Roman" w:hAnsi="Times New Roman"/>
          <w:b w:val="1"/>
          <w:color w:val="1F2229"/>
          <w:sz w:val="28"/>
        </w:rPr>
        <w:t>2026</w:t>
      </w:r>
    </w:p>
    <w:p w14:paraId="4D000000">
      <w:pPr>
        <w:widowControl w:val="1"/>
        <w:ind w:firstLine="284"/>
        <w:jc w:val="both"/>
        <w:rPr>
          <w:color w:val="1F2229"/>
          <w:sz w:val="20"/>
        </w:rPr>
      </w:pPr>
      <w:r>
        <w:drawing>
          <wp:inline>
            <wp:extent cx="2762250" cy="165735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762250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E000000">
      <w:pPr>
        <w:widowControl w:val="1"/>
        <w:ind w:firstLine="709"/>
        <w:jc w:val="both"/>
        <w:rPr>
          <w:color w:val="000000"/>
          <w:sz w:val="20"/>
        </w:rPr>
      </w:pPr>
      <w:r>
        <w:rPr>
          <w:color w:val="1F2229"/>
          <w:sz w:val="20"/>
        </w:rPr>
        <w:t>Мошенничество с помощью телефонных звонков</w:t>
      </w:r>
      <w:r>
        <w:rPr>
          <w:color w:val="1F2229"/>
          <w:sz w:val="20"/>
        </w:rPr>
        <w:t xml:space="preserve"> </w:t>
      </w:r>
      <w:r>
        <w:rPr>
          <w:color w:val="1F2229"/>
          <w:sz w:val="20"/>
        </w:rPr>
        <w:t xml:space="preserve">называют «фишинг». Злоумышленник звонит по телефону и пытается побудить жертву к какому-либо действию. Он может притвориться сотрудником реальной компании, чтобы вызвать доверие. Самое главное для преступника – добиться </w:t>
      </w:r>
      <w:r>
        <w:rPr>
          <w:color w:val="000000"/>
          <w:sz w:val="20"/>
        </w:rPr>
        <w:t>действий в процессе телефонного разговора.</w:t>
      </w:r>
    </w:p>
    <w:p w14:paraId="4F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000000"/>
          <w:sz w:val="20"/>
        </w:rPr>
        <w:t>Ранее самыми</w:t>
      </w:r>
      <w:r>
        <w:rPr>
          <w:color w:val="000000"/>
          <w:sz w:val="20"/>
        </w:rPr>
        <w:t xml:space="preserve"> распространенными мошенническими звонками являлись з</w:t>
      </w:r>
      <w:r>
        <w:rPr>
          <w:color w:val="1F2229"/>
          <w:sz w:val="20"/>
        </w:rPr>
        <w:t>вонки от «банковских служб безопасности»</w:t>
      </w:r>
      <w:r>
        <w:rPr>
          <w:color w:val="1F2229"/>
          <w:sz w:val="20"/>
        </w:rPr>
        <w:t xml:space="preserve"> где вам п</w:t>
      </w:r>
      <w:r>
        <w:rPr>
          <w:color w:val="1F2229"/>
          <w:sz w:val="20"/>
        </w:rPr>
        <w:t>о телефону сообща</w:t>
      </w:r>
      <w:r>
        <w:rPr>
          <w:color w:val="1F2229"/>
          <w:sz w:val="20"/>
        </w:rPr>
        <w:t>лось</w:t>
      </w:r>
      <w:r>
        <w:rPr>
          <w:color w:val="1F2229"/>
          <w:sz w:val="20"/>
        </w:rPr>
        <w:t xml:space="preserve"> о подозрительной операции или сбое в программном обеспечении</w:t>
      </w:r>
      <w:r>
        <w:rPr>
          <w:color w:val="1F2229"/>
          <w:sz w:val="20"/>
        </w:rPr>
        <w:t xml:space="preserve">, а затем «сотрудник» </w:t>
      </w:r>
      <w:r>
        <w:rPr>
          <w:color w:val="1F2229"/>
          <w:sz w:val="20"/>
        </w:rPr>
        <w:t xml:space="preserve">проявляя заботу о ваших сбережениях </w:t>
      </w:r>
      <w:r>
        <w:rPr>
          <w:color w:val="1F2229"/>
          <w:sz w:val="20"/>
        </w:rPr>
        <w:t xml:space="preserve">просил назвать </w:t>
      </w:r>
      <w:r>
        <w:rPr>
          <w:color w:val="1F2229"/>
          <w:sz w:val="20"/>
        </w:rPr>
        <w:t>номер банковской карты, срок ее действия, код с обратной стороны и SMS-код из пришедшего от банка сообщения</w:t>
      </w:r>
      <w:r>
        <w:rPr>
          <w:color w:val="1F2229"/>
          <w:sz w:val="20"/>
        </w:rPr>
        <w:t>, все это для того чтобы сохранить ваш счет и не потерять деньги.</w:t>
      </w:r>
      <w:r>
        <w:rPr>
          <w:color w:val="1F2229"/>
          <w:sz w:val="20"/>
        </w:rPr>
        <w:t xml:space="preserve"> </w:t>
      </w:r>
      <w:r>
        <w:rPr>
          <w:color w:val="1F2229"/>
          <w:sz w:val="20"/>
        </w:rPr>
        <w:t>Мошенники часто идут и дальше</w:t>
      </w:r>
      <w:r>
        <w:rPr>
          <w:color w:val="1F2229"/>
          <w:sz w:val="20"/>
        </w:rPr>
        <w:t>, например могут попросить</w:t>
      </w:r>
      <w:r>
        <w:rPr>
          <w:color w:val="1F2229"/>
          <w:sz w:val="20"/>
        </w:rPr>
        <w:t xml:space="preserve"> установить на смартфон программу, которая будет сразу отправлять им коды доступа к счетам.</w:t>
      </w:r>
    </w:p>
    <w:p w14:paraId="50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 xml:space="preserve">В настоящее время у мошенников </w:t>
      </w:r>
      <w:r>
        <w:rPr>
          <w:color w:val="000000"/>
          <w:sz w:val="20"/>
          <w:highlight w:val="white"/>
        </w:rPr>
        <w:t>стало популярно звонить от имени Центробанка РФ</w:t>
      </w:r>
      <w:r>
        <w:rPr>
          <w:color w:val="000000"/>
          <w:sz w:val="20"/>
          <w:highlight w:val="white"/>
        </w:rPr>
        <w:t>,</w:t>
      </w:r>
      <w:r>
        <w:rPr>
          <w:color w:val="000000"/>
          <w:sz w:val="20"/>
          <w:highlight w:val="white"/>
        </w:rPr>
        <w:t xml:space="preserve"> Следственного комитета России</w:t>
      </w:r>
      <w:r>
        <w:rPr>
          <w:color w:val="000000"/>
          <w:sz w:val="20"/>
          <w:highlight w:val="white"/>
        </w:rPr>
        <w:t xml:space="preserve"> или же Министерства внутренних дел</w:t>
      </w:r>
      <w:r>
        <w:rPr>
          <w:color w:val="000000"/>
          <w:sz w:val="20"/>
          <w:highlight w:val="white"/>
        </w:rPr>
        <w:t xml:space="preserve">. </w:t>
      </w:r>
      <w:r>
        <w:rPr>
          <w:color w:val="1F2229"/>
          <w:sz w:val="20"/>
        </w:rPr>
        <w:t>В этом случае мошенники сообщают о расследовании преступлени</w:t>
      </w:r>
      <w:r>
        <w:rPr>
          <w:color w:val="1F2229"/>
          <w:sz w:val="20"/>
        </w:rPr>
        <w:t>я</w:t>
      </w:r>
      <w:r>
        <w:rPr>
          <w:color w:val="1F2229"/>
          <w:sz w:val="20"/>
        </w:rPr>
        <w:t xml:space="preserve">, </w:t>
      </w:r>
      <w:r>
        <w:rPr>
          <w:color w:val="1F2229"/>
          <w:sz w:val="20"/>
        </w:rPr>
        <w:t>связанных попыткой хищения ваших денежных средств, после чего вас переключают на следователя по самым важным делам</w:t>
      </w:r>
      <w:r>
        <w:rPr>
          <w:color w:val="1F2229"/>
          <w:sz w:val="20"/>
        </w:rPr>
        <w:t xml:space="preserve"> зачастую даже не существующего подразделения, но как правило г. Москвы,</w:t>
      </w:r>
      <w:r>
        <w:rPr>
          <w:color w:val="1F2229"/>
          <w:sz w:val="20"/>
        </w:rPr>
        <w:t xml:space="preserve"> который и продолжит «работать» с вами.</w:t>
      </w:r>
    </w:p>
    <w:p w14:paraId="51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 xml:space="preserve">Помните, что в случае выявления каких-либо подозрительных действий банк самостоятельно заблокирует вашу карту, </w:t>
      </w:r>
      <w:r>
        <w:rPr>
          <w:color w:val="1F2229"/>
          <w:sz w:val="20"/>
        </w:rPr>
        <w:t>при этом никто звонить вам не будет, в данном случае вам самостоятельно придется звонить в свой банк или же посетить его лично</w:t>
      </w:r>
      <w:r>
        <w:rPr>
          <w:color w:val="1F2229"/>
          <w:sz w:val="20"/>
        </w:rPr>
        <w:t xml:space="preserve"> для разблокировки карты.</w:t>
      </w:r>
    </w:p>
    <w:p w14:paraId="52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 xml:space="preserve">В случае со звонками из правоохранительных органов </w:t>
      </w:r>
      <w:r>
        <w:rPr>
          <w:color w:val="1F2229"/>
          <w:sz w:val="20"/>
        </w:rPr>
        <w:t xml:space="preserve">будьте осторожны, ведь вам действительно могут позвонить из правоохранительных органов, старайтесь не грубить если вы не до конца уверены </w:t>
      </w:r>
      <w:r>
        <w:rPr>
          <w:color w:val="1F2229"/>
          <w:sz w:val="20"/>
        </w:rPr>
        <w:t>в том, что</w:t>
      </w:r>
      <w:r>
        <w:rPr>
          <w:color w:val="1F2229"/>
          <w:sz w:val="20"/>
        </w:rPr>
        <w:t xml:space="preserve"> разговариваете с мошенником</w:t>
      </w:r>
      <w:r>
        <w:rPr>
          <w:color w:val="1F2229"/>
          <w:sz w:val="20"/>
        </w:rPr>
        <w:t>.</w:t>
      </w:r>
    </w:p>
    <w:p w14:paraId="53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>Р</w:t>
      </w:r>
      <w:r>
        <w:rPr>
          <w:color w:val="1F2229"/>
          <w:sz w:val="20"/>
        </w:rPr>
        <w:t>ешать вопросы по поимке злоумышленников дистанционно с вами никто не будет, как правило сотрудники звонят для того чтобы вызвать человека в отдел для дачи объяснений, на допрос</w:t>
      </w:r>
      <w:r>
        <w:rPr>
          <w:color w:val="1F2229"/>
          <w:sz w:val="20"/>
        </w:rPr>
        <w:t xml:space="preserve"> и так далее.</w:t>
      </w:r>
    </w:p>
    <w:p w14:paraId="54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>Мыслите критически, если вы сомневаетесь, просто положите трубку и самостоятельно перезвоните по официальному номеру подразделения из которого вам поступил звонок</w:t>
      </w:r>
      <w:r>
        <w:rPr>
          <w:color w:val="1F2229"/>
          <w:sz w:val="20"/>
        </w:rPr>
        <w:t>, найти который можно в сети Интернет</w:t>
      </w:r>
      <w:r>
        <w:rPr>
          <w:color w:val="1F2229"/>
          <w:sz w:val="20"/>
        </w:rPr>
        <w:t xml:space="preserve">, если вам действительно звонил настоящий сотрудник вас соединят с ним. </w:t>
      </w:r>
    </w:p>
    <w:p w14:paraId="55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 xml:space="preserve">Или же просто ответьте, что готовы оказать содействие правоохранительным органом, но официально в рамках правового поля, в связи с чем попросите сотрудника направить вам официальную повестку. </w:t>
      </w:r>
    </w:p>
    <w:p w14:paraId="56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>Имейте ввиду, что законодательством не запрещено направление повесток о вызове с помощью мессенджеров, так как законом они отнесены к средствам связи. Однако данный способ передачи (доставки) повестки возможен только с вашего согласия.</w:t>
      </w:r>
      <w:r>
        <w:rPr>
          <w:color w:val="1F2229"/>
          <w:sz w:val="20"/>
        </w:rPr>
        <w:t xml:space="preserve"> </w:t>
      </w:r>
      <w:r>
        <w:rPr>
          <w:color w:val="1F2229"/>
          <w:sz w:val="20"/>
        </w:rPr>
        <w:t>В случае если вы не даете свое согласие на получение повести таким способом она будет доставлена вам обычным способом, то есть почтой или же самими сотрудниками и вручена вам под роспись</w:t>
      </w:r>
      <w:r>
        <w:rPr>
          <w:color w:val="1F2229"/>
          <w:sz w:val="20"/>
        </w:rPr>
        <w:t>.</w:t>
      </w:r>
      <w:r>
        <w:rPr>
          <w:color w:val="1F2229"/>
          <w:sz w:val="20"/>
        </w:rPr>
        <w:t xml:space="preserve"> </w:t>
      </w:r>
    </w:p>
    <w:p w14:paraId="57000000">
      <w:pPr>
        <w:widowControl w:val="1"/>
        <w:ind/>
        <w:jc w:val="both"/>
      </w:pPr>
      <w:r>
        <w:drawing>
          <wp:inline>
            <wp:extent cx="3023616" cy="2131187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023616" cy="2131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8000000">
      <w:pPr>
        <w:widowControl w:val="1"/>
        <w:ind/>
        <w:jc w:val="both"/>
        <w:rPr>
          <w:color w:val="1F2229"/>
          <w:sz w:val="20"/>
        </w:rPr>
      </w:pPr>
    </w:p>
    <w:p w14:paraId="59000000">
      <w:pPr>
        <w:widowControl w:val="1"/>
        <w:ind w:firstLine="709"/>
        <w:jc w:val="both"/>
        <w:rPr>
          <w:b w:val="1"/>
          <w:color w:val="1F2229"/>
          <w:sz w:val="20"/>
        </w:rPr>
      </w:pPr>
      <w:r>
        <w:rPr>
          <w:b w:val="1"/>
          <w:color w:val="1F2229"/>
          <w:sz w:val="20"/>
        </w:rPr>
        <w:t>Call</w:t>
      </w:r>
      <w:r>
        <w:rPr>
          <w:b w:val="1"/>
          <w:color w:val="1F2229"/>
          <w:sz w:val="20"/>
        </w:rPr>
        <w:t>-</w:t>
      </w:r>
      <w:r>
        <w:rPr>
          <w:b w:val="1"/>
          <w:color w:val="1F2229"/>
          <w:sz w:val="20"/>
        </w:rPr>
        <w:t>центры в настоящее время</w:t>
      </w:r>
      <w:r>
        <w:rPr>
          <w:b w:val="1"/>
          <w:color w:val="1F2229"/>
          <w:sz w:val="20"/>
        </w:rPr>
        <w:t>.</w:t>
      </w:r>
      <w:r>
        <w:rPr>
          <w:b w:val="1"/>
          <w:color w:val="1F2229"/>
          <w:sz w:val="20"/>
        </w:rPr>
        <w:t xml:space="preserve"> </w:t>
      </w:r>
    </w:p>
    <w:p w14:paraId="5A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 xml:space="preserve">Если ранее целью мошенников было только собственное обогащение, то после </w:t>
      </w:r>
      <w:r>
        <w:rPr>
          <w:color w:val="1F2229"/>
          <w:sz w:val="20"/>
        </w:rPr>
        <w:t xml:space="preserve">начала </w:t>
      </w:r>
      <w:r>
        <w:rPr>
          <w:color w:val="000000"/>
          <w:sz w:val="20"/>
        </w:rPr>
        <w:t xml:space="preserve">специальной военной операции </w:t>
      </w:r>
      <w:r>
        <w:rPr>
          <w:color w:val="1F2229"/>
          <w:sz w:val="20"/>
        </w:rPr>
        <w:t>центры используются как оружие против мирного населения России</w:t>
      </w:r>
      <w:r>
        <w:rPr>
          <w:color w:val="1F2229"/>
          <w:sz w:val="20"/>
        </w:rPr>
        <w:t xml:space="preserve"> и государственного строя страны</w:t>
      </w:r>
      <w:r>
        <w:rPr>
          <w:color w:val="1F2229"/>
          <w:sz w:val="20"/>
        </w:rPr>
        <w:t xml:space="preserve">. </w:t>
      </w:r>
    </w:p>
    <w:p w14:paraId="5B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1F2229"/>
          <w:sz w:val="20"/>
        </w:rPr>
        <w:t xml:space="preserve">Жертвами мошенников как правило становятся пенсионеры, которые в силу возраста плохо проинформированы о телефонном мошенничестве. </w:t>
      </w:r>
    </w:p>
    <w:p w14:paraId="5C000000">
      <w:pPr>
        <w:widowControl w:val="1"/>
        <w:ind w:firstLine="709"/>
        <w:jc w:val="both"/>
        <w:rPr>
          <w:color w:val="1F2229"/>
          <w:sz w:val="20"/>
        </w:rPr>
      </w:pPr>
      <w:r>
        <w:rPr>
          <w:color w:val="333333"/>
          <w:sz w:val="20"/>
        </w:rPr>
        <w:t>Мошенники, представляясь</w:t>
      </w:r>
      <w:r>
        <w:rPr>
          <w:color w:val="333333"/>
          <w:sz w:val="20"/>
        </w:rPr>
        <w:t xml:space="preserve"> сотрудниками правоохранительных органов и кредитных учреждений, и якобы в целях погашения кредитных обязательств, оказания содействия в задержании преступников или предотвращения иных общественно опасных деяний склоня</w:t>
      </w:r>
      <w:r>
        <w:rPr>
          <w:color w:val="333333"/>
          <w:sz w:val="20"/>
        </w:rPr>
        <w:t>ют</w:t>
      </w:r>
      <w:r>
        <w:rPr>
          <w:color w:val="333333"/>
          <w:sz w:val="20"/>
        </w:rPr>
        <w:t xml:space="preserve"> граждан к совершению преступлений</w:t>
      </w:r>
      <w:r>
        <w:rPr>
          <w:color w:val="333333"/>
          <w:sz w:val="20"/>
        </w:rPr>
        <w:t>, путем уничтожения государственного имущества, в частности поджогов зданий военных комиссариатов, повреждения релейных шкафов ж/д путей и так далее.</w:t>
      </w:r>
    </w:p>
    <w:p w14:paraId="5D000000">
      <w:pPr>
        <w:widowControl w:val="1"/>
        <w:ind/>
        <w:jc w:val="both"/>
        <w:rPr>
          <w:sz w:val="20"/>
        </w:rPr>
      </w:pPr>
      <w:r>
        <w:rPr>
          <w:sz w:val="20"/>
        </w:rPr>
        <w:drawing>
          <wp:inline>
            <wp:extent cx="3029458" cy="2011679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029458" cy="201167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E000000">
      <w:pPr>
        <w:widowControl w:val="1"/>
        <w:ind w:firstLine="709"/>
        <w:jc w:val="both"/>
        <w:rPr>
          <w:color w:val="333333"/>
          <w:sz w:val="20"/>
        </w:rPr>
      </w:pPr>
      <w:r>
        <w:rPr>
          <w:color w:val="1F2229"/>
          <w:sz w:val="20"/>
        </w:rPr>
        <w:t xml:space="preserve">Помните </w:t>
      </w:r>
      <w:r>
        <w:rPr>
          <w:color w:val="333333"/>
          <w:sz w:val="20"/>
        </w:rPr>
        <w:t>правоохранительные органы России не привлекают граждан к содействию посредством телефонных переговоров и не осуществляют борьбу с преступностью противозаконными способами</w:t>
      </w:r>
      <w:r>
        <w:rPr>
          <w:color w:val="333333"/>
          <w:sz w:val="20"/>
        </w:rPr>
        <w:t>.</w:t>
      </w:r>
    </w:p>
    <w:p w14:paraId="5F000000">
      <w:pPr>
        <w:widowControl w:val="1"/>
        <w:ind w:firstLine="709"/>
        <w:jc w:val="both"/>
        <w:rPr>
          <w:color w:val="333333"/>
          <w:sz w:val="20"/>
        </w:rPr>
      </w:pPr>
      <w:r>
        <w:rPr>
          <w:color w:val="333333"/>
          <w:sz w:val="20"/>
        </w:rPr>
        <w:t>Любые телефонные звонки такого рода являются противоправными и направлены на вовлечение граждан в совершение преступлений, в том числе террористического характера, а также против безопасности государства. Необходимо учитывать, что подобные деяния, связанные с совершением поджогов, подрывов, иным умышленным уничтожением и повреждением объектов власти, могут быть расценены как террористический акт (статья 205 УК РФ) или диверсия (статья 281 УК РФ).</w:t>
      </w:r>
      <w:r>
        <w:rPr>
          <w:sz w:val="20"/>
        </w:rPr>
        <w:t xml:space="preserve"> </w:t>
      </w:r>
    </w:p>
    <w:sectPr>
      <w:pgSz w:h="11906" w:orient="landscape" w:w="16838"/>
      <w:pgMar w:bottom="567" w:footer="709" w:gutter="0" w:header="709" w:left="567" w:right="567" w:top="567"/>
      <w:cols w:equalWidth="1" w:num="3" w:space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link s_8"/>
    <w:basedOn w:val="Style_11"/>
    <w:link w:val="Style_10_ch"/>
  </w:style>
  <w:style w:styleId="Style_10_ch" w:type="character">
    <w:name w:val="link s_8"/>
    <w:basedOn w:val="Style_11_ch"/>
    <w:link w:val="Style_10"/>
  </w:style>
  <w:style w:styleId="Style_12" w:type="paragraph">
    <w:name w:val="toc 2"/>
    <w:next w:val="Style_9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Font Style17"/>
    <w:link w:val="Style_13_ch"/>
    <w:rPr>
      <w:rFonts w:ascii="Times New Roman" w:hAnsi="Times New Roman"/>
      <w:sz w:val="24"/>
    </w:rPr>
  </w:style>
  <w:style w:styleId="Style_13_ch" w:type="character">
    <w:name w:val="Font Style17"/>
    <w:link w:val="Style_13"/>
    <w:rPr>
      <w:rFonts w:ascii="Times New Roman" w:hAnsi="Times New Roman"/>
      <w:sz w:val="24"/>
    </w:rPr>
  </w:style>
  <w:style w:styleId="Style_14" w:type="paragraph">
    <w:name w:val="Balloon Text"/>
    <w:basedOn w:val="Style_9"/>
    <w:link w:val="Style_14_ch"/>
    <w:rPr>
      <w:rFonts w:ascii="Tahoma" w:hAnsi="Tahoma"/>
      <w:sz w:val="16"/>
    </w:rPr>
  </w:style>
  <w:style w:styleId="Style_14_ch" w:type="character">
    <w:name w:val="Balloon Text"/>
    <w:basedOn w:val="Style_9_ch"/>
    <w:link w:val="Style_14"/>
    <w:rPr>
      <w:rFonts w:ascii="Tahoma" w:hAnsi="Tahoma"/>
      <w:sz w:val="16"/>
    </w:rPr>
  </w:style>
  <w:style w:styleId="Style_15" w:type="paragraph">
    <w:name w:val="toc 4"/>
    <w:next w:val="Style_9"/>
    <w:link w:val="Style_1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9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Body Text"/>
    <w:basedOn w:val="Style_9"/>
    <w:link w:val="Style_18_ch"/>
    <w:pPr>
      <w:widowControl w:val="1"/>
      <w:spacing w:after="120"/>
      <w:ind/>
    </w:pPr>
  </w:style>
  <w:style w:styleId="Style_18_ch" w:type="character">
    <w:name w:val="Body Text"/>
    <w:basedOn w:val="Style_9_ch"/>
    <w:link w:val="Style_18"/>
  </w:style>
  <w:style w:styleId="Style_19" w:type="paragraph">
    <w:name w:val="End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9"/>
    <w:next w:val="Style_9"/>
    <w:link w:val="Style_20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0_ch" w:type="character">
    <w:name w:val="heading 3"/>
    <w:basedOn w:val="Style_9_ch"/>
    <w:link w:val="Style_20"/>
    <w:rPr>
      <w:rFonts w:ascii="Arial" w:hAnsi="Arial"/>
      <w:b w:val="1"/>
      <w:sz w:val="26"/>
    </w:rPr>
  </w:style>
  <w:style w:styleId="Style_21" w:type="paragraph">
    <w:name w:val="Font Style31"/>
    <w:link w:val="Style_21_ch"/>
    <w:rPr>
      <w:rFonts w:ascii="Times New Roman" w:hAnsi="Times New Roman"/>
      <w:sz w:val="26"/>
    </w:rPr>
  </w:style>
  <w:style w:styleId="Style_21_ch" w:type="character">
    <w:name w:val="Font Style31"/>
    <w:link w:val="Style_21"/>
    <w:rPr>
      <w:rFonts w:ascii="Times New Roman" w:hAnsi="Times New Roman"/>
      <w:sz w:val="26"/>
    </w:rPr>
  </w:style>
  <w:style w:styleId="Style_6" w:type="paragraph">
    <w:name w:val="Emphasis"/>
    <w:link w:val="Style_6_ch"/>
    <w:rPr>
      <w:b w:val="1"/>
      <w:spacing w:val="-10"/>
    </w:rPr>
  </w:style>
  <w:style w:styleId="Style_6_ch" w:type="character">
    <w:name w:val="Emphasis"/>
    <w:link w:val="Style_6"/>
    <w:rPr>
      <w:b w:val="1"/>
      <w:spacing w:val="-10"/>
    </w:rPr>
  </w:style>
  <w:style w:styleId="Style_5" w:type="paragraph">
    <w:name w:val="article-render__block article-render__block_unstyled"/>
    <w:basedOn w:val="Style_9"/>
    <w:link w:val="Style_5_ch"/>
    <w:pPr>
      <w:widowControl w:val="1"/>
      <w:spacing w:afterAutospacing="on" w:beforeAutospacing="on"/>
      <w:ind/>
    </w:pPr>
  </w:style>
  <w:style w:styleId="Style_5_ch" w:type="character">
    <w:name w:val="article-render__block article-render__block_unstyled"/>
    <w:basedOn w:val="Style_9_ch"/>
    <w:link w:val="Style_5"/>
  </w:style>
  <w:style w:styleId="Style_22" w:type="paragraph">
    <w:name w:val="Font Style32"/>
    <w:link w:val="Style_22_ch"/>
    <w:rPr>
      <w:rFonts w:ascii="Times New Roman" w:hAnsi="Times New Roman"/>
      <w:sz w:val="26"/>
    </w:rPr>
  </w:style>
  <w:style w:styleId="Style_22_ch" w:type="character">
    <w:name w:val="Font Style32"/>
    <w:link w:val="Style_22"/>
    <w:rPr>
      <w:rFonts w:ascii="Times New Roman" w:hAnsi="Times New Roman"/>
      <w:sz w:val="26"/>
    </w:rPr>
  </w:style>
  <w:style w:styleId="Style_1" w:type="paragraph">
    <w:name w:val="Normal (Web)"/>
    <w:basedOn w:val="Style_9"/>
    <w:link w:val="Style_1_ch"/>
    <w:pPr>
      <w:widowControl w:val="1"/>
      <w:spacing w:afterAutospacing="on" w:beforeAutospacing="on"/>
      <w:ind/>
    </w:pPr>
  </w:style>
  <w:style w:styleId="Style_1_ch" w:type="character">
    <w:name w:val="Normal (Web)"/>
    <w:basedOn w:val="Style_9_ch"/>
    <w:link w:val="Style_1"/>
  </w:style>
  <w:style w:styleId="Style_23" w:type="paragraph">
    <w:name w:val="Style11"/>
    <w:basedOn w:val="Style_9"/>
    <w:link w:val="Style_23_ch"/>
    <w:pPr>
      <w:widowControl w:val="0"/>
      <w:spacing w:line="326" w:lineRule="exact"/>
      <w:ind w:firstLine="701"/>
      <w:jc w:val="both"/>
    </w:pPr>
  </w:style>
  <w:style w:styleId="Style_23_ch" w:type="character">
    <w:name w:val="Style11"/>
    <w:basedOn w:val="Style_9_ch"/>
    <w:link w:val="Style_23"/>
  </w:style>
  <w:style w:styleId="Style_24" w:type="paragraph">
    <w:name w:val=" Знак Знак Знак Знак"/>
    <w:basedOn w:val="Style_9"/>
    <w:link w:val="Style_2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4_ch" w:type="character">
    <w:name w:val=" Знак Знак Знак Знак"/>
    <w:basedOn w:val="Style_9_ch"/>
    <w:link w:val="Style_24"/>
    <w:rPr>
      <w:rFonts w:ascii="Verdana" w:hAnsi="Verdana"/>
      <w:sz w:val="20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11" w:type="paragraph">
    <w:name w:val="Знак1 Знак Знак Знак"/>
    <w:basedOn w:val="Style_9"/>
    <w:link w:val="Style_11_ch"/>
    <w:pPr>
      <w:widowControl w:val="1"/>
      <w:spacing w:after="160" w:line="240" w:lineRule="exact"/>
      <w:ind w:left="26"/>
    </w:pPr>
  </w:style>
  <w:style w:styleId="Style_11_ch" w:type="character">
    <w:name w:val="Знак1 Знак Знак Знак"/>
    <w:basedOn w:val="Style_9_ch"/>
    <w:link w:val="Style_11"/>
  </w:style>
  <w:style w:styleId="Style_25" w:type="paragraph">
    <w:name w:val="toc 3"/>
    <w:next w:val="Style_9"/>
    <w:link w:val="Style_2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No Spacing"/>
    <w:link w:val="Style_26_ch"/>
    <w:rPr>
      <w:sz w:val="22"/>
    </w:rPr>
  </w:style>
  <w:style w:styleId="Style_26_ch" w:type="character">
    <w:name w:val="No Spacing"/>
    <w:link w:val="Style_26"/>
    <w:rPr>
      <w:sz w:val="22"/>
    </w:rPr>
  </w:style>
  <w:style w:styleId="Style_27" w:type="paragraph">
    <w:name w:val="Font Style16"/>
    <w:link w:val="Style_27_ch"/>
    <w:rPr>
      <w:rFonts w:ascii="Times New Roman" w:hAnsi="Times New Roman"/>
      <w:spacing w:val="10"/>
      <w:sz w:val="24"/>
    </w:rPr>
  </w:style>
  <w:style w:styleId="Style_27_ch" w:type="character">
    <w:name w:val="Font Style16"/>
    <w:link w:val="Style_27"/>
    <w:rPr>
      <w:rFonts w:ascii="Times New Roman" w:hAnsi="Times New Roman"/>
      <w:spacing w:val="10"/>
      <w:sz w:val="24"/>
    </w:rPr>
  </w:style>
  <w:style w:styleId="Style_28" w:type="paragraph">
    <w:name w:val="Font Style18"/>
    <w:link w:val="Style_28_ch"/>
    <w:rPr>
      <w:rFonts w:ascii="Times New Roman" w:hAnsi="Times New Roman"/>
      <w:sz w:val="24"/>
    </w:rPr>
  </w:style>
  <w:style w:styleId="Style_28_ch" w:type="character">
    <w:name w:val="Font Style18"/>
    <w:link w:val="Style_28"/>
    <w:rPr>
      <w:rFonts w:ascii="Times New Roman" w:hAnsi="Times New Roman"/>
      <w:sz w:val="24"/>
    </w:rPr>
  </w:style>
  <w:style w:styleId="Style_29" w:type="paragraph">
    <w:name w:val="heading 5"/>
    <w:next w:val="Style_9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9"/>
    <w:next w:val="Style_9"/>
    <w:link w:val="Style_30_ch"/>
    <w:uiPriority w:val="9"/>
    <w:qFormat/>
    <w:pPr>
      <w:keepNext w:val="1"/>
      <w:widowControl w:val="1"/>
      <w:ind/>
      <w:jc w:val="both"/>
      <w:outlineLvl w:val="0"/>
    </w:pPr>
  </w:style>
  <w:style w:styleId="Style_30_ch" w:type="character">
    <w:name w:val="heading 1"/>
    <w:basedOn w:val="Style_9_ch"/>
    <w:link w:val="Style_30"/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9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8" w:type="paragraph">
    <w:name w:val="Подзаголовок титульного листа"/>
    <w:basedOn w:val="Style_9"/>
    <w:next w:val="Style_9"/>
    <w:link w:val="Style_8_ch"/>
    <w:pPr>
      <w:keepNext w:val="1"/>
      <w:widowControl w:val="1"/>
      <w:spacing w:before="960" w:line="400" w:lineRule="atLeast"/>
      <w:ind/>
    </w:pPr>
    <w:rPr>
      <w:rFonts w:ascii="Garamond" w:hAnsi="Garamond"/>
      <w:i w:val="1"/>
      <w:spacing w:val="-10"/>
      <w:sz w:val="40"/>
    </w:rPr>
  </w:style>
  <w:style w:styleId="Style_8_ch" w:type="character">
    <w:name w:val="Подзаголовок титульного листа"/>
    <w:basedOn w:val="Style_9_ch"/>
    <w:link w:val="Style_8"/>
    <w:rPr>
      <w:rFonts w:ascii="Garamond" w:hAnsi="Garamond"/>
      <w:i w:val="1"/>
      <w:spacing w:val="-10"/>
      <w:sz w:val="40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Car Char1 Car Char Car Char Car Char Car Char Car Char Car Char Car Char Car Char Car Char Car Char"/>
    <w:basedOn w:val="Style_9"/>
    <w:link w:val="Style_35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5_ch" w:type="character">
    <w:name w:val="Car Char1 Car Char Car Char Car Char Car Char Car Char Car Char Car Char Car Char Car Char Car Char"/>
    <w:basedOn w:val="Style_9_ch"/>
    <w:link w:val="Style_35"/>
    <w:rPr>
      <w:rFonts w:ascii="Arial" w:hAnsi="Arial"/>
      <w:sz w:val="20"/>
    </w:rPr>
  </w:style>
  <w:style w:styleId="Style_36" w:type="paragraph">
    <w:name w:val="FR1"/>
    <w:link w:val="Style_36_ch"/>
    <w:pPr>
      <w:widowControl w:val="0"/>
      <w:spacing w:before="120"/>
      <w:ind/>
      <w:jc w:val="both"/>
    </w:pPr>
    <w:rPr>
      <w:rFonts w:ascii="Arial" w:hAnsi="Arial"/>
      <w:b w:val="1"/>
      <w:sz w:val="16"/>
    </w:rPr>
  </w:style>
  <w:style w:styleId="Style_36_ch" w:type="character">
    <w:name w:val="FR1"/>
    <w:link w:val="Style_36"/>
    <w:rPr>
      <w:rFonts w:ascii="Arial" w:hAnsi="Arial"/>
      <w:b w:val="1"/>
      <w:sz w:val="16"/>
    </w:rPr>
  </w:style>
  <w:style w:styleId="Style_37" w:type="paragraph">
    <w:name w:val="toc 9"/>
    <w:next w:val="Style_9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" w:type="paragraph">
    <w:name w:val="apple-converted-space"/>
    <w:basedOn w:val="Style_11"/>
    <w:link w:val="Style_3_ch"/>
  </w:style>
  <w:style w:styleId="Style_3_ch" w:type="character">
    <w:name w:val="apple-converted-space"/>
    <w:basedOn w:val="Style_11_ch"/>
    <w:link w:val="Style_3"/>
  </w:style>
  <w:style w:styleId="Style_38" w:type="paragraph">
    <w:name w:val="ConsNonformat"/>
    <w:link w:val="Style_38_ch"/>
    <w:pPr>
      <w:widowControl w:val="0"/>
      <w:ind/>
    </w:pPr>
    <w:rPr>
      <w:sz w:val="24"/>
    </w:rPr>
  </w:style>
  <w:style w:styleId="Style_38_ch" w:type="character">
    <w:name w:val="ConsNonformat"/>
    <w:link w:val="Style_38"/>
    <w:rPr>
      <w:sz w:val="24"/>
    </w:rPr>
  </w:style>
  <w:style w:styleId="Style_39" w:type="paragraph">
    <w:name w:val="toc 8"/>
    <w:next w:val="Style_9"/>
    <w:link w:val="Style_3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Body Text Indent"/>
    <w:basedOn w:val="Style_9"/>
    <w:link w:val="Style_40_ch"/>
    <w:pPr>
      <w:widowControl w:val="1"/>
      <w:ind w:firstLine="720"/>
      <w:jc w:val="both"/>
    </w:pPr>
  </w:style>
  <w:style w:styleId="Style_40_ch" w:type="character">
    <w:name w:val="Body Text Indent"/>
    <w:basedOn w:val="Style_9_ch"/>
    <w:link w:val="Style_40"/>
  </w:style>
  <w:style w:styleId="Style_2" w:type="paragraph">
    <w:name w:val="annotation text"/>
    <w:basedOn w:val="Style_9"/>
    <w:link w:val="Style_2_ch"/>
    <w:pPr>
      <w:widowControl w:val="1"/>
      <w:tabs>
        <w:tab w:leader="none" w:pos="187" w:val="left"/>
      </w:tabs>
      <w:spacing w:after="240" w:line="240" w:lineRule="atLeast"/>
      <w:ind/>
    </w:pPr>
    <w:rPr>
      <w:rFonts w:ascii="Garamond" w:hAnsi="Garamond"/>
      <w:sz w:val="18"/>
    </w:rPr>
  </w:style>
  <w:style w:styleId="Style_2_ch" w:type="character">
    <w:name w:val="annotation text"/>
    <w:basedOn w:val="Style_9_ch"/>
    <w:link w:val="Style_2"/>
    <w:rPr>
      <w:rFonts w:ascii="Garamond" w:hAnsi="Garamond"/>
      <w:sz w:val="18"/>
    </w:rPr>
  </w:style>
  <w:style w:styleId="Style_41" w:type="paragraph">
    <w:name w:val="toc 5"/>
    <w:next w:val="Style_9"/>
    <w:link w:val="Style_4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 Знак3 Знак Знак Знак"/>
    <w:basedOn w:val="Style_9"/>
    <w:link w:val="Style_42_ch"/>
    <w:pPr>
      <w:widowControl w:val="1"/>
      <w:spacing w:after="160" w:line="240" w:lineRule="exact"/>
      <w:ind/>
    </w:pPr>
  </w:style>
  <w:style w:styleId="Style_42_ch" w:type="character">
    <w:name w:val=" Знак3 Знак Знак Знак"/>
    <w:basedOn w:val="Style_9_ch"/>
    <w:link w:val="Style_42"/>
  </w:style>
  <w:style w:styleId="Style_43" w:type="paragraph">
    <w:name w:val="Body Text Indent 2"/>
    <w:basedOn w:val="Style_9"/>
    <w:link w:val="Style_43_ch"/>
    <w:pPr>
      <w:widowControl w:val="1"/>
      <w:spacing w:after="120" w:line="480" w:lineRule="auto"/>
      <w:ind w:left="283"/>
    </w:pPr>
  </w:style>
  <w:style w:styleId="Style_43_ch" w:type="character">
    <w:name w:val="Body Text Indent 2"/>
    <w:basedOn w:val="Style_9_ch"/>
    <w:link w:val="Style_43"/>
  </w:style>
  <w:style w:styleId="Style_44" w:type="paragraph">
    <w:name w:val="Subtitle"/>
    <w:next w:val="Style_9"/>
    <w:link w:val="Style_4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9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9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7" w:type="paragraph">
    <w:name w:val="Заголовок титульного листа"/>
    <w:basedOn w:val="Style_9"/>
    <w:next w:val="Style_8"/>
    <w:link w:val="Style_7_ch"/>
    <w:pPr>
      <w:keepNext w:val="1"/>
      <w:keepLines w:val="1"/>
      <w:widowControl w:val="1"/>
      <w:pBdr>
        <w:bottom w:color="000000" w:space="22" w:sz="6" w:val="single"/>
      </w:pBdr>
      <w:spacing w:line="300" w:lineRule="exact"/>
      <w:ind/>
    </w:pPr>
    <w:rPr>
      <w:rFonts w:ascii="Garamond" w:hAnsi="Garamond"/>
      <w:caps w:val="1"/>
      <w:spacing w:val="-10"/>
      <w:sz w:val="32"/>
    </w:rPr>
  </w:style>
  <w:style w:styleId="Style_7_ch" w:type="character">
    <w:name w:val="Заголовок титульного листа"/>
    <w:basedOn w:val="Style_9_ch"/>
    <w:link w:val="Style_7"/>
    <w:rPr>
      <w:rFonts w:ascii="Garamond" w:hAnsi="Garamond"/>
      <w:caps w:val="1"/>
      <w:spacing w:val="-10"/>
      <w:sz w:val="32"/>
    </w:rPr>
  </w:style>
  <w:style w:styleId="Style_47" w:type="paragraph">
    <w:name w:val="Style5"/>
    <w:basedOn w:val="Style_9"/>
    <w:link w:val="Style_47_ch"/>
    <w:pPr>
      <w:widowControl w:val="0"/>
      <w:spacing w:line="326" w:lineRule="exact"/>
      <w:ind w:firstLine="696"/>
      <w:jc w:val="both"/>
    </w:pPr>
  </w:style>
  <w:style w:styleId="Style_47_ch" w:type="character">
    <w:name w:val="Style5"/>
    <w:basedOn w:val="Style_9_ch"/>
    <w:link w:val="Style_47"/>
  </w:style>
  <w:style w:styleId="Style_48" w:type="paragraph">
    <w:name w:val="heading 2"/>
    <w:next w:val="Style_9"/>
    <w:link w:val="Style_4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default="1" w:styleId="Style_4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media/1.jpeg" Type="http://schemas.openxmlformats.org/officeDocument/2006/relationships/image"/>
  <Relationship Id="rId10" Target="theme/theme1.xml" Type="http://schemas.openxmlformats.org/officeDocument/2006/relationships/them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2026-04-01T08:33:05Z</dcterms:created>
  <dcterms:modified xsi:type="dcterms:W3CDTF">2026-04-01T08:56:13Z</dcterms:modified>
</cp:coreProperties>
</file>