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702DD4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</w:p>
    <w:p w:rsidR="00702DD4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 </w:t>
      </w:r>
      <w:r w:rsidR="00702DD4">
        <w:rPr>
          <w:rFonts w:ascii="Times New Roman" w:hAnsi="Times New Roman"/>
          <w:b/>
          <w:i/>
          <w:sz w:val="35"/>
          <w:szCs w:val="35"/>
        </w:rPr>
        <w:t xml:space="preserve">Нижнекисляйского городского </w:t>
      </w:r>
      <w:r w:rsidR="00851A44">
        <w:rPr>
          <w:rFonts w:ascii="Times New Roman" w:hAnsi="Times New Roman"/>
          <w:b/>
          <w:i/>
          <w:sz w:val="35"/>
          <w:szCs w:val="35"/>
        </w:rPr>
        <w:t>поселения</w:t>
      </w:r>
    </w:p>
    <w:p w:rsidR="0033225D" w:rsidRPr="00702DD4" w:rsidRDefault="00851A44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>
        <w:rPr>
          <w:rFonts w:ascii="Times New Roman" w:hAnsi="Times New Roman"/>
          <w:b/>
          <w:i/>
          <w:sz w:val="35"/>
          <w:szCs w:val="35"/>
        </w:rPr>
        <w:t xml:space="preserve"> </w:t>
      </w:r>
      <w:r w:rsidR="0033225D"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702DD4" w:rsidRDefault="0033225D" w:rsidP="0033225D">
      <w:pPr>
        <w:ind w:firstLine="709"/>
        <w:rPr>
          <w:rFonts w:ascii="Times New Roman" w:hAnsi="Times New Roman"/>
          <w:sz w:val="32"/>
          <w:szCs w:val="32"/>
        </w:rPr>
      </w:pPr>
    </w:p>
    <w:p w:rsidR="00F7504A" w:rsidRPr="00702DD4" w:rsidRDefault="00A1094D" w:rsidP="0033225D">
      <w:pPr>
        <w:tabs>
          <w:tab w:val="left" w:pos="1172"/>
        </w:tabs>
        <w:ind w:firstLine="0"/>
        <w:rPr>
          <w:rFonts w:ascii="Times New Roman" w:hAnsi="Times New Roman"/>
          <w:b/>
          <w:i/>
          <w:sz w:val="32"/>
          <w:szCs w:val="32"/>
          <w:u w:val="single"/>
        </w:rPr>
      </w:pPr>
      <w:r w:rsidRPr="00702DD4">
        <w:rPr>
          <w:rFonts w:ascii="Times New Roman" w:hAnsi="Times New Roman"/>
          <w:sz w:val="32"/>
          <w:szCs w:val="32"/>
        </w:rPr>
        <w:t xml:space="preserve"> </w:t>
      </w:r>
      <w:r w:rsidRPr="00702DD4">
        <w:rPr>
          <w:rFonts w:ascii="Times New Roman" w:hAnsi="Times New Roman"/>
          <w:b/>
          <w:i/>
          <w:sz w:val="32"/>
          <w:szCs w:val="32"/>
          <w:u w:val="single"/>
        </w:rPr>
        <w:t>от</w:t>
      </w:r>
      <w:r w:rsidR="00702DD4" w:rsidRPr="00702DD4">
        <w:rPr>
          <w:rFonts w:ascii="Times New Roman" w:hAnsi="Times New Roman"/>
          <w:b/>
          <w:i/>
          <w:sz w:val="32"/>
          <w:szCs w:val="32"/>
          <w:u w:val="single"/>
        </w:rPr>
        <w:t xml:space="preserve"> 25 декабря 2023г</w:t>
      </w:r>
      <w:r w:rsidR="00702DD4" w:rsidRPr="00702DD4">
        <w:rPr>
          <w:rFonts w:ascii="Times New Roman" w:hAnsi="Times New Roman"/>
          <w:sz w:val="32"/>
          <w:szCs w:val="32"/>
        </w:rPr>
        <w:t>.</w:t>
      </w:r>
      <w:r w:rsidR="00702DD4">
        <w:rPr>
          <w:rFonts w:ascii="Times New Roman" w:hAnsi="Times New Roman"/>
          <w:sz w:val="28"/>
          <w:szCs w:val="28"/>
        </w:rPr>
        <w:t xml:space="preserve">      </w:t>
      </w:r>
      <w:r w:rsidR="00F7504A" w:rsidRPr="00702DD4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  <w:r w:rsidR="00702DD4" w:rsidRPr="00702DD4">
        <w:rPr>
          <w:rFonts w:ascii="Times New Roman" w:hAnsi="Times New Roman"/>
          <w:b/>
          <w:i/>
          <w:sz w:val="32"/>
          <w:szCs w:val="32"/>
          <w:u w:val="single"/>
        </w:rPr>
        <w:t>240</w:t>
      </w:r>
    </w:p>
    <w:p w:rsidR="0033225D" w:rsidRDefault="00702DD4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18"/>
          <w:szCs w:val="18"/>
        </w:rPr>
      </w:pPr>
      <w:r w:rsidRPr="00702DD4">
        <w:rPr>
          <w:rFonts w:ascii="Times New Roman" w:hAnsi="Times New Roman"/>
          <w:b w:val="0"/>
          <w:sz w:val="18"/>
          <w:szCs w:val="18"/>
        </w:rPr>
        <w:t>р.п. Нижний Кисляй</w:t>
      </w:r>
    </w:p>
    <w:p w:rsidR="00702DD4" w:rsidRPr="00702DD4" w:rsidRDefault="00702DD4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18"/>
          <w:szCs w:val="1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702DD4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702DD4">
        <w:t xml:space="preserve">Нижнекисляйского городского </w:t>
      </w:r>
      <w:r w:rsidR="00851A44">
        <w:t xml:space="preserve">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r w:rsidR="00702DD4">
        <w:t xml:space="preserve">Нижнекисляйского городского </w:t>
      </w:r>
      <w:r w:rsidR="001E44FD">
        <w:t>поселения</w:t>
      </w:r>
      <w:bookmarkStart w:id="0" w:name="_GoBack"/>
      <w:bookmarkEnd w:id="0"/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02DD4" w:rsidRDefault="00702DD4" w:rsidP="00702DD4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282179">
        <w:rPr>
          <w:rFonts w:ascii="Times New Roman" w:hAnsi="Times New Roman"/>
          <w:sz w:val="28"/>
          <w:szCs w:val="28"/>
        </w:rPr>
        <w:t>2.</w:t>
      </w:r>
      <w:r w:rsidRPr="00282179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</w:t>
      </w:r>
      <w:r w:rsidRPr="00282179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282179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282179">
          <w:rPr>
            <w:rFonts w:ascii="Times New Roman" w:hAnsi="Times New Roman"/>
            <w:sz w:val="28"/>
            <w:szCs w:val="28"/>
          </w:rPr>
          <w:t>http://nizhnekisly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282179">
          <w:rPr>
            <w:rFonts w:ascii="Times New Roman" w:hAnsi="Times New Roman"/>
            <w:sz w:val="28"/>
            <w:szCs w:val="28"/>
          </w:rPr>
          <w:t>-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282179">
          <w:rPr>
            <w:rFonts w:ascii="Times New Roman" w:hAnsi="Times New Roman"/>
            <w:sz w:val="28"/>
            <w:szCs w:val="28"/>
          </w:rPr>
          <w:t>20.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282179">
          <w:rPr>
            <w:rFonts w:ascii="Times New Roman" w:hAnsi="Times New Roman"/>
            <w:sz w:val="28"/>
            <w:szCs w:val="28"/>
          </w:rPr>
          <w:t>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282179">
          <w:rPr>
            <w:rFonts w:ascii="Times New Roman" w:hAnsi="Times New Roman"/>
            <w:sz w:val="28"/>
            <w:szCs w:val="28"/>
          </w:rPr>
          <w:t>.ru</w:t>
        </w:r>
      </w:hyperlink>
      <w:r w:rsidRPr="002821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282179">
        <w:rPr>
          <w:rFonts w:ascii="Times New Roman" w:hAnsi="Times New Roman"/>
          <w:bCs/>
          <w:sz w:val="28"/>
          <w:szCs w:val="28"/>
        </w:rPr>
        <w:t>.</w:t>
      </w:r>
    </w:p>
    <w:p w:rsidR="00702DD4" w:rsidRDefault="00702DD4" w:rsidP="00702DD4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</w:p>
    <w:p w:rsidR="00702DD4" w:rsidRPr="0071042B" w:rsidRDefault="00702DD4" w:rsidP="00702DD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п</w:t>
      </w:r>
      <w:r w:rsidRPr="0071042B">
        <w:rPr>
          <w:rFonts w:ascii="Times New Roman" w:hAnsi="Times New Roman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/>
          <w:sz w:val="28"/>
          <w:szCs w:val="28"/>
        </w:rPr>
        <w:t>0</w:t>
      </w:r>
      <w:r w:rsidRPr="0071042B">
        <w:rPr>
          <w:rFonts w:ascii="Times New Roman" w:hAnsi="Times New Roman"/>
          <w:sz w:val="28"/>
          <w:szCs w:val="28"/>
        </w:rPr>
        <w:t>1 января 2024 года.</w:t>
      </w:r>
    </w:p>
    <w:p w:rsidR="00702DD4" w:rsidRPr="00282179" w:rsidRDefault="00702DD4" w:rsidP="00702DD4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</w:p>
    <w:p w:rsidR="00702DD4" w:rsidRDefault="00702DD4" w:rsidP="00702DD4">
      <w:pPr>
        <w:shd w:val="clear" w:color="auto" w:fill="FFFFFF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904C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02DD4" w:rsidRDefault="00702DD4" w:rsidP="00702DD4">
      <w:pPr>
        <w:rPr>
          <w:rFonts w:ascii="Times New Roman" w:hAnsi="Times New Roman"/>
        </w:rPr>
      </w:pPr>
    </w:p>
    <w:p w:rsidR="00702DD4" w:rsidRDefault="00702DD4" w:rsidP="00702DD4">
      <w:pPr>
        <w:ind w:firstLine="0"/>
        <w:rPr>
          <w:rFonts w:ascii="Times New Roman" w:hAnsi="Times New Roman"/>
        </w:rPr>
      </w:pPr>
    </w:p>
    <w:p w:rsidR="00702DD4" w:rsidRPr="00036DEA" w:rsidRDefault="00702DD4" w:rsidP="00702DD4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702DD4" w:rsidRPr="00036DEA" w:rsidRDefault="00702DD4" w:rsidP="00702DD4">
      <w:pPr>
        <w:ind w:firstLine="0"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А.М. Олейников </w:t>
      </w:r>
    </w:p>
    <w:p w:rsidR="00702DD4" w:rsidRPr="00200FF2" w:rsidRDefault="00702DD4" w:rsidP="00702DD4">
      <w:pPr>
        <w:ind w:firstLine="0"/>
        <w:rPr>
          <w:rFonts w:ascii="Times New Roman" w:hAnsi="Times New Roman"/>
          <w:sz w:val="28"/>
          <w:szCs w:val="28"/>
        </w:rPr>
      </w:pPr>
    </w:p>
    <w:p w:rsidR="00702DD4" w:rsidRDefault="00702DD4" w:rsidP="00702DD4">
      <w:pPr>
        <w:rPr>
          <w:rFonts w:ascii="Times New Roman" w:hAnsi="Times New Roman"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702DD4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i/>
          <w:sz w:val="28"/>
          <w:szCs w:val="28"/>
        </w:rPr>
      </w:pPr>
      <w:r w:rsidRPr="00702DD4"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F7504A" w:rsidRPr="00702DD4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702DD4">
        <w:rPr>
          <w:rFonts w:ascii="Times New Roman" w:hAnsi="Times New Roman"/>
          <w:i/>
          <w:sz w:val="28"/>
          <w:szCs w:val="28"/>
        </w:rPr>
        <w:t>к постановлению администрации</w:t>
      </w:r>
    </w:p>
    <w:p w:rsidR="0062668B" w:rsidRPr="00702DD4" w:rsidRDefault="00702DD4" w:rsidP="00024878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702DD4">
        <w:rPr>
          <w:rFonts w:ascii="Times New Roman" w:hAnsi="Times New Roman"/>
          <w:i/>
          <w:sz w:val="28"/>
          <w:szCs w:val="28"/>
        </w:rPr>
        <w:t xml:space="preserve">Нижнекисляйского городского </w:t>
      </w:r>
      <w:r w:rsidR="00851A44" w:rsidRPr="00702DD4">
        <w:rPr>
          <w:rFonts w:ascii="Times New Roman" w:hAnsi="Times New Roman"/>
          <w:i/>
          <w:sz w:val="28"/>
          <w:szCs w:val="28"/>
        </w:rPr>
        <w:t xml:space="preserve">поселения </w:t>
      </w:r>
      <w:r w:rsidR="00024878" w:rsidRPr="00702DD4">
        <w:rPr>
          <w:rFonts w:ascii="Times New Roman" w:hAnsi="Times New Roman"/>
          <w:i/>
          <w:sz w:val="28"/>
          <w:szCs w:val="28"/>
        </w:rPr>
        <w:t>Бутурлиновского</w:t>
      </w:r>
      <w:r w:rsidR="004B5BB4">
        <w:rPr>
          <w:rFonts w:ascii="Times New Roman" w:hAnsi="Times New Roman"/>
          <w:i/>
          <w:sz w:val="28"/>
          <w:szCs w:val="28"/>
        </w:rPr>
        <w:t xml:space="preserve"> </w:t>
      </w:r>
      <w:r w:rsidR="0062668B" w:rsidRPr="00702DD4">
        <w:rPr>
          <w:rFonts w:ascii="Times New Roman" w:hAnsi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F7504A" w:rsidRPr="00702DD4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702DD4">
        <w:rPr>
          <w:rFonts w:ascii="Times New Roman" w:hAnsi="Times New Roman"/>
          <w:i/>
          <w:sz w:val="28"/>
          <w:szCs w:val="28"/>
        </w:rPr>
        <w:t xml:space="preserve"> от </w:t>
      </w:r>
      <w:r w:rsidR="00702DD4" w:rsidRPr="00702DD4">
        <w:rPr>
          <w:rFonts w:ascii="Times New Roman" w:hAnsi="Times New Roman"/>
          <w:i/>
          <w:sz w:val="28"/>
          <w:szCs w:val="28"/>
        </w:rPr>
        <w:t>25 декабря 2023 г. №240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702DD4">
        <w:rPr>
          <w:sz w:val="28"/>
          <w:szCs w:val="28"/>
        </w:rPr>
        <w:t xml:space="preserve">Нижнекисляйского городского </w:t>
      </w:r>
      <w:r w:rsidR="00851A44">
        <w:rPr>
          <w:sz w:val="28"/>
          <w:szCs w:val="28"/>
        </w:rPr>
        <w:t>поселения</w:t>
      </w:r>
      <w:r w:rsidR="00702DD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702DD4">
        <w:rPr>
          <w:sz w:val="28"/>
          <w:szCs w:val="28"/>
        </w:rPr>
        <w:t xml:space="preserve">Нижнекисляйского городского </w:t>
      </w:r>
      <w:r w:rsidR="00851A44">
        <w:rPr>
          <w:sz w:val="28"/>
          <w:szCs w:val="28"/>
        </w:rPr>
        <w:t xml:space="preserve">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702DD4">
        <w:rPr>
          <w:sz w:val="28"/>
          <w:szCs w:val="28"/>
        </w:rPr>
        <w:t xml:space="preserve">Нижнекисляйского городского </w:t>
      </w:r>
      <w:r w:rsidR="00F366BF">
        <w:rPr>
          <w:sz w:val="28"/>
          <w:szCs w:val="28"/>
        </w:rPr>
        <w:t>поселения</w:t>
      </w:r>
      <w:r w:rsidR="00702DD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 xml:space="preserve"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</w:t>
      </w:r>
      <w:r w:rsidRPr="009A67E7">
        <w:rPr>
          <w:sz w:val="28"/>
          <w:szCs w:val="28"/>
        </w:rPr>
        <w:lastRenderedPageBreak/>
        <w:t>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702DD4">
        <w:rPr>
          <w:sz w:val="28"/>
          <w:szCs w:val="28"/>
        </w:rPr>
        <w:t xml:space="preserve">Нижнекисляйского городского </w:t>
      </w:r>
      <w:r w:rsidR="00F366BF">
        <w:rPr>
          <w:sz w:val="28"/>
          <w:szCs w:val="28"/>
        </w:rPr>
        <w:t>поселения</w:t>
      </w:r>
      <w:r w:rsidR="00702DD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r w:rsidR="00702DD4">
        <w:rPr>
          <w:sz w:val="28"/>
          <w:szCs w:val="28"/>
        </w:rPr>
        <w:t>Нижнекис</w:t>
      </w:r>
      <w:r w:rsidR="004B5BB4">
        <w:rPr>
          <w:sz w:val="28"/>
          <w:szCs w:val="28"/>
        </w:rPr>
        <w:t xml:space="preserve">ляйского городского </w:t>
      </w:r>
      <w:r w:rsidR="00F366BF">
        <w:rPr>
          <w:sz w:val="28"/>
          <w:szCs w:val="28"/>
        </w:rPr>
        <w:t>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8D275F">
        <w:rPr>
          <w:sz w:val="28"/>
          <w:szCs w:val="28"/>
        </w:rPr>
        <w:t xml:space="preserve"> Нижнекисляйского городского </w:t>
      </w:r>
      <w:r w:rsidR="00F366BF">
        <w:rPr>
          <w:sz w:val="28"/>
          <w:szCs w:val="28"/>
        </w:rPr>
        <w:t xml:space="preserve">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8D275F">
        <w:rPr>
          <w:sz w:val="28"/>
          <w:szCs w:val="28"/>
        </w:rPr>
        <w:t xml:space="preserve">Нижнекисляйского городского </w:t>
      </w:r>
      <w:r w:rsidR="00F366BF">
        <w:rPr>
          <w:sz w:val="28"/>
          <w:szCs w:val="28"/>
        </w:rPr>
        <w:t>поселения</w:t>
      </w:r>
      <w:r w:rsidR="004B5BB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8D275F">
        <w:rPr>
          <w:sz w:val="28"/>
          <w:szCs w:val="28"/>
        </w:rPr>
        <w:t xml:space="preserve">Нижнекисляйского городского </w:t>
      </w:r>
      <w:r w:rsidR="00F366BF">
        <w:rPr>
          <w:sz w:val="28"/>
          <w:szCs w:val="28"/>
        </w:rPr>
        <w:t>поселения</w:t>
      </w:r>
      <w:r w:rsidR="008D275F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8D275F">
        <w:rPr>
          <w:sz w:val="28"/>
          <w:szCs w:val="28"/>
        </w:rPr>
        <w:t xml:space="preserve"> Нижнекисляйского городского </w:t>
      </w:r>
      <w:r w:rsidR="00F366BF">
        <w:rPr>
          <w:sz w:val="28"/>
          <w:szCs w:val="28"/>
        </w:rPr>
        <w:t xml:space="preserve"> поселения</w:t>
      </w:r>
      <w:r w:rsidR="008D275F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3.1. В целях предотвращения негативных последствий для жизни и </w:t>
      </w:r>
      <w:r w:rsidRPr="009A67E7">
        <w:rPr>
          <w:sz w:val="28"/>
          <w:szCs w:val="28"/>
        </w:rPr>
        <w:lastRenderedPageBreak/>
        <w:t>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r w:rsidR="008D275F">
        <w:rPr>
          <w:sz w:val="28"/>
          <w:szCs w:val="28"/>
        </w:rPr>
        <w:t xml:space="preserve">Нижнекисляйского городского </w:t>
      </w:r>
      <w:r w:rsidR="00F366BF">
        <w:rPr>
          <w:sz w:val="28"/>
          <w:szCs w:val="28"/>
        </w:rPr>
        <w:t>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8D275F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D275F">
        <w:rPr>
          <w:rFonts w:ascii="Times New Roman" w:hAnsi="Times New Roman"/>
          <w:sz w:val="28"/>
          <w:szCs w:val="28"/>
        </w:rPr>
        <w:t>В администрацию</w:t>
      </w:r>
      <w:r w:rsidR="008D275F" w:rsidRPr="008D275F">
        <w:rPr>
          <w:rFonts w:ascii="Times New Roman" w:hAnsi="Times New Roman"/>
          <w:sz w:val="28"/>
          <w:szCs w:val="28"/>
        </w:rPr>
        <w:t xml:space="preserve"> Нижнекисляйского городского </w:t>
      </w:r>
      <w:r w:rsidR="00F366BF" w:rsidRPr="008D275F">
        <w:rPr>
          <w:rFonts w:ascii="Times New Roman" w:hAnsi="Times New Roman"/>
          <w:sz w:val="28"/>
          <w:szCs w:val="28"/>
        </w:rPr>
        <w:t xml:space="preserve"> поселения</w:t>
      </w:r>
      <w:r w:rsidRPr="008D275F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AE" w:rsidRDefault="00F936AE" w:rsidP="009476CE">
      <w:r>
        <w:separator/>
      </w:r>
    </w:p>
  </w:endnote>
  <w:endnote w:type="continuationSeparator" w:id="1">
    <w:p w:rsidR="00F936AE" w:rsidRDefault="00F936A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AE" w:rsidRDefault="00F936AE" w:rsidP="009476CE">
      <w:r>
        <w:separator/>
      </w:r>
    </w:p>
  </w:footnote>
  <w:footnote w:type="continuationSeparator" w:id="1">
    <w:p w:rsidR="00F936AE" w:rsidRDefault="00F936A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B5BB4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2DD4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275F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1E34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6A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404-FBF1-49D9-BCD7-3F069C5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4</cp:revision>
  <cp:lastPrinted>2023-12-26T07:35:00Z</cp:lastPrinted>
  <dcterms:created xsi:type="dcterms:W3CDTF">2023-12-26T22:57:00Z</dcterms:created>
  <dcterms:modified xsi:type="dcterms:W3CDTF">2023-12-28T07:57:00Z</dcterms:modified>
</cp:coreProperties>
</file>